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Polityka prywatności aizmiana.pl</w:t>
      </w:r>
    </w:p>
    <w:p>
      <w:r>
        <w:t>Wersja z 16 września 2026, stosowana od opublikowania. Polityka opisuje obsługę strony, zapytań mailowych, newslettera i programu AI po Twojemu. Formularz newslettera przekazuje dane bezpośrednio do Brevo. Strona nie przyjmuje płatności online.</w:t>
      </w:r>
    </w:p>
    <w:p>
      <w:pPr>
        <w:pStyle w:val="Heading1"/>
      </w:pPr>
      <w:r>
        <w:t>Administrator i kontakt</w:t>
      </w:r>
    </w:p>
    <w:p>
      <w:r>
        <w:t>Administratorem danych jest Krzysztof Jankowski, adres: ul. Parkowa 59C, 05-806 Pęcice. Kontakt w sprawach danych: kontakt@aizmiana.pl. Adres ten przekierowuje korespondencję do skrzynki Gmail administratora. Nie należy wysyłać nim haseł, kluczy API ani niepotrzebnych danych poufnych.</w:t>
      </w:r>
    </w:p>
    <w:p>
      <w:pPr>
        <w:pStyle w:val="Heading1"/>
      </w:pPr>
      <w:r>
        <w:t>Zapytanie i kwalifikacja</w:t>
      </w:r>
    </w:p>
    <w:p>
      <w:r>
        <w:t>Zgłoszenia do programu obsługuję e-mailem na kontakt@aizmiana.pl. Przetwarzam adres nadawcy oraz dane, które poda w wiadomości, w tym ogólny opis zadania i używane narzędzie. Dane służą odpowiedzi i sprawdzeniu, czy program pasuje do potrzeby. Podstawą jest podjęcie działań przed zawarciem umowy na żądanie osoby, której dane dotyczą, zgodnie z art. 6 ust. 1 lit. b RODO. W przypadku przedstawiciela firmy podstawą kontaktu jest prawnie uzasadniony interes polegający na obsłudze zapytania, art. 6 ust. 1 lit. f RODO.</w:t>
      </w:r>
    </w:p>
    <w:p>
      <w:r>
        <w:t>Podanie danych w wiadomości jest dobrowolne. Strona nie zbiera zgłoszeń w formularzu ani nie zapisuje ich w osobnej bazie. Przycisk kontaktu otwiera aplikację pocztową; wiadomość wysyła sam użytkownik. Nie prosimy o dane szczególnych kategorii ani o materiały firmowe na etapie pierwszego zgłoszenia. Nie wykonujemy automatycznej kwalifikacji przez model AI.</w:t>
      </w:r>
    </w:p>
    <w:p>
      <w:r>
        <w:t>Termin rozmowy ustalamy w korespondencji. Jeżeli przekażę link do Cal.eu, rezerwacja w tej usłudze obejmie dane kontaktowe, wybrany termin i informacje wpisane przez użytkownika. Samo oglądanie strony nie osadza kalendarza i nie przekazuje mu opisu zadania.</w:t>
      </w:r>
    </w:p>
    <w:p>
      <w:pPr>
        <w:pStyle w:val="Heading1"/>
      </w:pPr>
      <w:r>
        <w:t>Zamówienie i realizacja programu</w:t>
      </w:r>
    </w:p>
    <w:p>
      <w:r>
        <w:t>Przetwarzamy dane potrzebne do zawarcia umowy, identyfikacji nabywcy, płatności, dokumentu sprzedaży, umawiania spotkań i przekazania materiałów. Podstawą jest art. 6 ust. 1 lit. b RODO, a dla obowiązków dokumentacyjnych art. 6 ust. 1 lit. c RODO. Dochodzenie lub obrona roszczeń może opierać się na art. 6 ust. 1 lit. f RODO.</w:t>
      </w:r>
    </w:p>
    <w:p>
      <w:r>
        <w:t>Materiały zadania ustalamy indywidualnie. Ich zakres ograniczamy do niezbędnego minimum. Własne narzędzie AI klienta i sposób jego użycia są uzgadniane przed pracą na danych. Nie wysyłamy automatycznie opisów zgłoszeń do modeli AI. Jeżeli realizacja wymaga przetwarzania danych innych osób w imieniu klienta, przed ich przekazaniem strony ustalają role i potrzebne warunki powierzenia.</w:t>
      </w:r>
    </w:p>
    <w:p>
      <w:r>
        <w:t>Dane kart płatniczych trafiają do operatora płatności, a nie do wiadomości kontaktowej. Administrator otrzymuje informacje o statusie transakcji i dane potrzebne do jej rozliczenia. Spotkania i checkpointy mogą korzystać z uzgodnionej platformy, w tym Microsoft Teams. Nagrywanie wymaga osobnej zgody i wcześniejszego określenia zasad.</w:t>
      </w:r>
    </w:p>
    <w:p>
      <w:pPr>
        <w:pStyle w:val="Heading1"/>
      </w:pPr>
      <w:r>
        <w:t>Newsletter</w:t>
      </w:r>
    </w:p>
    <w:p>
      <w:r>
        <w:t>Adres e-mail i zapis zgody służą wysyłaniu treści o pracy z AI oraz informacji o ofercie. Podstawą przetwarzania jest zgoda, art. 6 ust. 1 lit. a RODO, wraz ze zgodą na komunikację elektroniczną w wymaganym zakresie. Zapytanie o program nie jest zapisem na newsletter. Potwierdzenie adresu pomaga ograniczać przypadkowe i cudze zapisy.</w:t>
      </w:r>
    </w:p>
    <w:p>
      <w:r>
        <w:t>Formularz i skrypt obsługi nowego zapisu dostarcza Brevo. Przeglądarka łączy się z dostawcą przy załadowaniu skryptu; adres e-mail i zapis zgody są przekazywane przy wysłaniu formularza. Newsletter wymaga osobnej zgody, a nowy adres potwierdzenia linkiem w wiadomości. Wiadomości obsługuje Brevo. Rezygnacja jest możliwa przez link w wiadomości lub kontakt z administratorem. Kontakty pozyskane wcześniej przez MailerLite pozostają w tej usłudze do czasu ich usunięcia albo zgodnej z prawem migracji; nie są automatycznie przenoszone do Brevo. Cofnięcie zgody nie wpływa na zgodność wcześniejszego przetwarzania.</w:t>
      </w:r>
    </w:p>
    <w:p>
      <w:pPr>
        <w:pStyle w:val="Heading1"/>
      </w:pPr>
      <w:r>
        <w:t>Dostawcy i odbiorcy danych</w:t>
      </w:r>
    </w:p>
    <w:p>
      <w:r>
        <w:t>W obsłudze strony uczestniczą Tiiny Host jako hosting publicznej witryny, OVH w zakresie domeny i przekierowania poczty oraz Google w zakresie skrzynki Gmail. Brevo obsługuje nowe zapisy i aktywny newsletter. MailerLite pozostaje historycznym dostawcą dla kontaktów zebranych przed migracją. Cal.eu dotyczy rezerwacji przez link, jeżeli zostanie udostępniony. Operator płatności Stripe będzie wskazany w zamówieniu, jeżeli ta ścieżka zostanie uruchomiona. Kontakt mailowy nie wymaga osobnego zaplecza formularza.</w:t>
      </w:r>
    </w:p>
    <w:p>
      <w:r>
        <w:t>Tiiny dodaje do publicznej strony skrypt statystyczny Plausible. Skrypt przekazuje do hostingu zdarzenie odwiedzin, adres strony, domenę, adres strony odsyłającej i szerokość okna. Przy połączeniu serwer otrzymuje też dane techniczne, w tym adres IP. Pomiar można wyłączyć w tej przeglądarce przez „Ustawienia prywatności”. Wyłączenie działa po przeładowaniu strony i nie usuwa wcześniej przekazanych statystyk. Własny kod nowej strony nie dodaje Google Analytics ani pikseli reklamowych. Opis technologii znajduje się na stronie zasad cookies.</w:t>
      </w:r>
    </w:p>
    <w:p>
      <w:r>
        <w:t>Dostawcy mogą działać jako podmioty przetwarzające albo odrębni administratorzy, zależnie od usługi i jej warunków. Nie zakładamy, że wszyscy działają wyłącznie na nasze polecenie. Dane mogą też otrzymać podmioty uprawnione na podstawie prawa oraz obsługa księgowa w niezbędnym zakresie.</w:t>
      </w:r>
    </w:p>
    <w:p>
      <w:r>
        <w:t>Jeżeli korzystanie z dostawcy wiąże się z przekazaniem danych poza Europejski Obszar Gospodarczy, administrator weryfikuje podstawę transferu, w tym właściwą decyzję o odpowiednim stopniu ochrony albo standardowe klauzule umowne i wymagane zabezpieczenia. Informacje o zastosowanej podstawie można uzyskać przez kontakt z administratorem. Informacje dostawców: Tiiny Host https://tiiny.host/privacypolicy.html, Brevo https://www.brevo.com/en/legal/privacypolicy/, MailerLite https://www.mailerlite.com/legal/data-processing-agreement, Google https://policies.google.com/privacy/frameworks?hl=pl oraz OVHcloud https://www.ovhcloud.com/pl/personal-data-protection/.</w:t>
      </w:r>
    </w:p>
    <w:p>
      <w:pPr>
        <w:pStyle w:val="Heading1"/>
      </w:pPr>
      <w:r>
        <w:t>Przechowywanie</w:t>
      </w:r>
    </w:p>
    <w:p>
      <w:r>
        <w:t>Zapytania niezakończone zakupem przechowuję do 6 miesięcy od zamknięcia kontaktu. Robocze materiały programu przechowuję do 12 miesięcy od zakończenia, chyba że inna podstawa wymaga dalszego przechowania. Dane techniczne po stronie dostawców podlegają okresom wynikającym z ich warunków i ustawień usług. Dokumentację umowy i roszczeń przechowujemy przez właściwe okresy przedawnienia, a dokumentację podatkową przez okres wynikający z przepisów, liczony zgodnie z nimi.</w:t>
      </w:r>
    </w:p>
    <w:p>
      <w:r>
        <w:t>Dane newslettera pozostają do wypisu. Minimalny zapis zgody lub rezygnacji może zostać zachowany przez okres potrzebny do wykazania zgodności i zapobieżenia ponownej wysyłce. Nie jest używany do dalszego marketingu. Usuwanie danych obejmuje pozostające pod kontrolą administratora kopie robocze. Ograniczenia przetwarzania i rezygnacje muszą być zachowane również po odtworzeniu kopii zapasowej.</w:t>
      </w:r>
    </w:p>
    <w:p>
      <w:r>
        <w:t>Nagrania, jeśli zostaną osobno uzgodnione, mają określony przed nagraniem termin usunięcia. Nie tworzymy ich automatycznie. Dłuższe przechowanie materiałów dla kolejnej współpracy wymaga uzgodnienia i odpowiedniej podstawy.</w:t>
      </w:r>
    </w:p>
    <w:p>
      <w:pPr>
        <w:pStyle w:val="Heading1"/>
      </w:pPr>
      <w:r>
        <w:t>Prawa</w:t>
      </w:r>
    </w:p>
    <w:p>
      <w:r>
        <w:t>Możesz żądać dostępu do danych, sprostowania, usunięcia lub ograniczenia przetwarzania, a w przypadkach przewidzianych prawem także przeniesienia danych. Możesz wnieść sprzeciw wobec przetwarzania opartego na prawnie uzasadnionym interesie i wycofać zgodę, gdy stanowi podstawę przetwarzania.</w:t>
      </w:r>
    </w:p>
    <w:p>
      <w:r>
        <w:t>Na żądanie odpowiadamy bez zbędnej zwłoki, co do zasady w ciągu miesiąca. O ewentualnym przedłużeniu w warunkach przewidzianych prawem informujemy w tym terminie. Usunięcie nie obejmuje danych, które musimy zachować na innej obowiązującej podstawie. Możesz złożyć skargę do Prezesa UODO: https://uodo.gov.pl/.</w:t>
      </w:r>
    </w:p>
    <w:p>
      <w:pPr>
        <w:pStyle w:val="Heading1"/>
      </w:pPr>
      <w:r>
        <w:t>Bezpieczeństwo i automatyczne decyzje</w:t>
      </w:r>
    </w:p>
    <w:p>
      <w:r>
        <w:t>Stosujemy szyfrowane połączenia, ograniczenia dostępu i minimalizację danych. Sekrety integracji nie są umieszczane w kodzie strony. Nie sprzedajemy danych i nie przekazujemy opisów zadań do analityki. Rezerwacja lub płatność nie oznacza zgody na marketing.</w:t>
      </w:r>
    </w:p>
    <w:p>
      <w:r>
        <w:t>Nie podejmujemy wobec użytkowników decyzji wywołujących skutki prawne lub podobnie istotne skutki wyłącznie automatycznie. Przykłady warsztatu na stronie używają przygotowanych danych demonstracyjnych; nie analizują danych odwiedzającego i nie wywołują modelu AI.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aizmiana.pl | Wersja 07.09.2026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4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42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42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